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0001055003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33"/>
        <w:gridCol w:w="3172"/>
      </w:tblGrid>
      <w:tr>
        <w:trPr/>
        <w:tc>
          <w:tcPr>
            <w:tcW w:w="7033" w:type="dxa"/>
            <w:tcBorders/>
            <w:vAlign w:val="center"/>
          </w:tcPr>
          <w:p>
            <w:pPr>
              <w:pStyle w:val="TableContents"/>
              <w:bidi w:val="0"/>
              <w:spacing w:before="0" w:after="283"/>
              <w:jc w:val="left"/>
              <w:rPr/>
            </w:pPr>
            <w:r>
              <w:rPr/>
              <w:t>Name of Issuer</w:t>
            </w:r>
          </w:p>
        </w:tc>
        <w:tc>
          <w:tcPr>
            <w:tcW w:w="3172" w:type="dxa"/>
            <w:tcBorders/>
            <w:vAlign w:val="center"/>
          </w:tcPr>
          <w:p>
            <w:pPr>
              <w:pStyle w:val="TableContents"/>
              <w:bidi w:val="0"/>
              <w:spacing w:before="0" w:after="0"/>
              <w:jc w:val="left"/>
              <w:rPr/>
            </w:pPr>
            <w:r>
              <w:rPr/>
              <w:t>Neostellar Capital Corp.</w:t>
            </w:r>
          </w:p>
        </w:tc>
      </w:tr>
      <w:tr>
        <w:trPr/>
        <w:tc>
          <w:tcPr>
            <w:tcW w:w="7033" w:type="dxa"/>
            <w:tcBorders/>
            <w:vAlign w:val="center"/>
          </w:tcPr>
          <w:p>
            <w:pPr>
              <w:pStyle w:val="TableContents"/>
              <w:bidi w:val="0"/>
              <w:spacing w:before="0" w:after="283"/>
              <w:jc w:val="left"/>
              <w:rPr/>
            </w:pPr>
            <w:r>
              <w:rPr/>
              <w:t>SEC File Number</w:t>
            </w:r>
          </w:p>
        </w:tc>
        <w:tc>
          <w:tcPr>
            <w:tcW w:w="3172" w:type="dxa"/>
            <w:tcBorders/>
            <w:vAlign w:val="center"/>
          </w:tcPr>
          <w:p>
            <w:pPr>
              <w:pStyle w:val="TableContents"/>
              <w:bidi w:val="0"/>
              <w:spacing w:before="0" w:after="0"/>
              <w:jc w:val="left"/>
              <w:rPr/>
            </w:pPr>
            <w:r>
              <w:rPr/>
              <w:t>814-00852</w:t>
            </w:r>
          </w:p>
        </w:tc>
      </w:tr>
      <w:tr>
        <w:trPr/>
        <w:tc>
          <w:tcPr>
            <w:tcW w:w="7033" w:type="dxa"/>
            <w:tcBorders/>
            <w:vAlign w:val="center"/>
          </w:tcPr>
          <w:p>
            <w:pPr>
              <w:pStyle w:val="TableContents"/>
              <w:bidi w:val="0"/>
              <w:spacing w:before="0" w:after="283"/>
              <w:jc w:val="left"/>
              <w:rPr/>
            </w:pPr>
            <w:r>
              <w:rPr/>
              <w:t>Address of Issuer</w:t>
            </w:r>
          </w:p>
        </w:tc>
        <w:tc>
          <w:tcPr>
            <w:tcW w:w="3172" w:type="dxa"/>
            <w:tcBorders/>
            <w:vAlign w:val="center"/>
          </w:tcPr>
          <w:p>
            <w:pPr>
              <w:pStyle w:val="TableContents"/>
              <w:bidi w:val="0"/>
              <w:spacing w:before="0" w:after="0"/>
              <w:jc w:val="left"/>
              <w:rPr/>
            </w:pPr>
            <w:r>
              <w:rPr/>
              <w:t>640 Fifth Avenue</w:t>
              <w:br/>
              <w:t>12th Floor</w:t>
              <w:br/>
              <w:t>New York</w:t>
              <w:br/>
              <w:t xml:space="preserve">NEW YORK </w:t>
              <w:br/>
              <w:t>10019</w:t>
            </w:r>
          </w:p>
        </w:tc>
      </w:tr>
      <w:tr>
        <w:trPr/>
        <w:tc>
          <w:tcPr>
            <w:tcW w:w="7033" w:type="dxa"/>
            <w:tcBorders/>
            <w:vAlign w:val="center"/>
          </w:tcPr>
          <w:p>
            <w:pPr>
              <w:pStyle w:val="TableContents"/>
              <w:bidi w:val="0"/>
              <w:spacing w:before="0" w:after="283"/>
              <w:jc w:val="left"/>
              <w:rPr/>
            </w:pPr>
            <w:r>
              <w:rPr/>
              <w:t>Phone</w:t>
            </w:r>
          </w:p>
        </w:tc>
        <w:tc>
          <w:tcPr>
            <w:tcW w:w="3172" w:type="dxa"/>
            <w:tcBorders/>
            <w:vAlign w:val="center"/>
          </w:tcPr>
          <w:p>
            <w:pPr>
              <w:pStyle w:val="TableContents"/>
              <w:bidi w:val="0"/>
              <w:spacing w:before="0" w:after="0"/>
              <w:jc w:val="left"/>
              <w:rPr/>
            </w:pPr>
            <w:r>
              <w:rPr/>
              <w:t>1-212-931-6331</w:t>
            </w:r>
          </w:p>
        </w:tc>
      </w:tr>
      <w:tr>
        <w:trPr/>
        <w:tc>
          <w:tcPr>
            <w:tcW w:w="7033" w:type="dxa"/>
            <w:tcBorders/>
            <w:vAlign w:val="center"/>
          </w:tcPr>
          <w:p>
            <w:pPr>
              <w:pStyle w:val="TableContents"/>
              <w:bidi w:val="0"/>
              <w:spacing w:before="0" w:after="283"/>
              <w:jc w:val="left"/>
              <w:rPr/>
            </w:pPr>
            <w:r>
              <w:rPr/>
              <w:t>Name of Person for Whose Account the Securities are To Be Sold</w:t>
            </w:r>
          </w:p>
        </w:tc>
        <w:tc>
          <w:tcPr>
            <w:tcW w:w="3172" w:type="dxa"/>
            <w:tcBorders/>
            <w:vAlign w:val="center"/>
          </w:tcPr>
          <w:p>
            <w:pPr>
              <w:pStyle w:val="TableContents"/>
              <w:bidi w:val="0"/>
              <w:spacing w:before="0" w:after="0"/>
              <w:jc w:val="left"/>
              <w:rPr/>
            </w:pPr>
            <w:r>
              <w:rPr/>
              <w:t>Ronald Lott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33" w:type="dxa"/>
            <w:tcBorders/>
            <w:vAlign w:val="center"/>
          </w:tcPr>
          <w:p>
            <w:pPr>
              <w:pStyle w:val="TableContents"/>
              <w:bidi w:val="0"/>
              <w:spacing w:before="0" w:after="283"/>
              <w:jc w:val="left"/>
              <w:rPr/>
            </w:pPr>
            <w:r>
              <w:rPr/>
              <w:t>Relationship to Issuer</w:t>
            </w:r>
          </w:p>
        </w:tc>
        <w:tc>
          <w:tcPr>
            <w:tcW w:w="317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5085</w:t>
            </w:r>
          </w:p>
        </w:tc>
        <w:tc>
          <w:tcPr>
            <w:tcW w:w="1391" w:type="dxa"/>
            <w:tcBorders/>
            <w:vAlign w:val="center"/>
          </w:tcPr>
          <w:p>
            <w:pPr>
              <w:pStyle w:val="TableContents"/>
              <w:bidi w:val="0"/>
              <w:spacing w:before="0" w:after="283"/>
              <w:jc w:val="left"/>
              <w:rPr/>
            </w:pPr>
            <w:r>
              <w:rPr/>
              <w:t>50900.85</w:t>
            </w:r>
          </w:p>
        </w:tc>
        <w:tc>
          <w:tcPr>
            <w:tcW w:w="1565" w:type="dxa"/>
            <w:tcBorders/>
            <w:vAlign w:val="center"/>
          </w:tcPr>
          <w:p>
            <w:pPr>
              <w:pStyle w:val="TableContents"/>
              <w:bidi w:val="0"/>
              <w:spacing w:before="0" w:after="283"/>
              <w:jc w:val="left"/>
              <w:rPr/>
            </w:pPr>
            <w:r>
              <w:rPr/>
              <w:t>26473222</w:t>
            </w:r>
          </w:p>
        </w:tc>
        <w:tc>
          <w:tcPr>
            <w:tcW w:w="1574" w:type="dxa"/>
            <w:tcBorders/>
            <w:vAlign w:val="center"/>
          </w:tcPr>
          <w:p>
            <w:pPr>
              <w:pStyle w:val="TableContents"/>
              <w:bidi w:val="0"/>
              <w:spacing w:before="0" w:after="283"/>
              <w:jc w:val="left"/>
              <w:rPr/>
            </w:pPr>
            <w:r>
              <w:rPr/>
              <w:t>09/03/2026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06/05/2025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4048</w:t>
            </w:r>
          </w:p>
        </w:tc>
        <w:tc>
          <w:tcPr>
            <w:tcW w:w="1041" w:type="dxa"/>
            <w:tcBorders/>
            <w:vAlign w:val="center"/>
          </w:tcPr>
          <w:p>
            <w:pPr>
              <w:pStyle w:val="TableContents"/>
              <w:bidi w:val="0"/>
              <w:spacing w:before="0" w:after="283"/>
              <w:jc w:val="left"/>
              <w:rPr/>
            </w:pPr>
            <w:r>
              <w:rPr/>
              <w:t>06/05/2025</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05/31/2023</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1037</w:t>
            </w:r>
          </w:p>
        </w:tc>
        <w:tc>
          <w:tcPr>
            <w:tcW w:w="1041" w:type="dxa"/>
            <w:tcBorders/>
            <w:vAlign w:val="center"/>
          </w:tcPr>
          <w:p>
            <w:pPr>
              <w:pStyle w:val="TableContents"/>
              <w:bidi w:val="0"/>
              <w:spacing w:before="0" w:after="283"/>
              <w:jc w:val="left"/>
              <w:rPr/>
            </w:pPr>
            <w:r>
              <w:rPr/>
              <w:t>05/31/2023</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Ronald M. Lott Family Trust dtd 3/9/1992</w:t>
              <w:br/>
              <w:t>640 Fifth Avenue</w:t>
              <w:br/>
              <w:t>12th Floor</w:t>
              <w:br/>
              <w:t>New York   NY   10019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06/23/2026</w:t>
            </w:r>
          </w:p>
        </w:tc>
        <w:tc>
          <w:tcPr>
            <w:tcW w:w="1582" w:type="dxa"/>
            <w:tcBorders/>
            <w:vAlign w:val="center"/>
          </w:tcPr>
          <w:p>
            <w:pPr>
              <w:pStyle w:val="TableContents"/>
              <w:bidi w:val="0"/>
              <w:spacing w:before="0" w:after="283"/>
              <w:jc w:val="left"/>
              <w:rPr/>
            </w:pPr>
            <w:r>
              <w:rPr/>
              <w:t>500</w:t>
            </w:r>
          </w:p>
        </w:tc>
        <w:tc>
          <w:tcPr>
            <w:tcW w:w="1711" w:type="dxa"/>
            <w:tcBorders/>
            <w:vAlign w:val="center"/>
          </w:tcPr>
          <w:p>
            <w:pPr>
              <w:pStyle w:val="TableContents"/>
              <w:bidi w:val="0"/>
              <w:spacing w:before="0" w:after="283"/>
              <w:jc w:val="left"/>
              <w:rPr/>
            </w:pPr>
            <w:r>
              <w:rPr/>
              <w:t>6145.97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768"/>
        <w:gridCol w:w="7437"/>
      </w:tblGrid>
      <w:tr>
        <w:trPr/>
        <w:tc>
          <w:tcPr>
            <w:tcW w:w="2768" w:type="dxa"/>
            <w:tcBorders/>
            <w:vAlign w:val="center"/>
          </w:tcPr>
          <w:p>
            <w:pPr>
              <w:pStyle w:val="TableContents"/>
              <w:bidi w:val="0"/>
              <w:spacing w:before="0" w:after="283"/>
              <w:jc w:val="left"/>
              <w:rPr/>
            </w:pPr>
            <w:r>
              <w:rPr/>
              <w:t>Remarks</w:t>
            </w:r>
          </w:p>
        </w:tc>
        <w:tc>
          <w:tcPr>
            <w:tcW w:w="7437" w:type="dxa"/>
            <w:tcBorders/>
            <w:vAlign w:val="center"/>
          </w:tcPr>
          <w:p>
            <w:pPr>
              <w:pStyle w:val="TableContents"/>
              <w:bidi w:val="0"/>
              <w:spacing w:before="0" w:after="0"/>
              <w:jc w:val="left"/>
              <w:rPr/>
            </w:pPr>
            <w:r>
              <w:rPr/>
              <w:t>All shares to be sold by Ronald M. Lott Family Trust.</w:t>
            </w:r>
          </w:p>
        </w:tc>
      </w:tr>
      <w:tr>
        <w:trPr/>
        <w:tc>
          <w:tcPr>
            <w:tcW w:w="2768" w:type="dxa"/>
            <w:tcBorders/>
            <w:vAlign w:val="center"/>
          </w:tcPr>
          <w:p>
            <w:pPr>
              <w:pStyle w:val="TableContents"/>
              <w:bidi w:val="0"/>
              <w:spacing w:before="0" w:after="283"/>
              <w:jc w:val="left"/>
              <w:rPr/>
            </w:pPr>
            <w:r>
              <w:rPr/>
              <w:t>Date of Notice</w:t>
            </w:r>
          </w:p>
        </w:tc>
        <w:tc>
          <w:tcPr>
            <w:tcW w:w="7437"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68" w:type="dxa"/>
            <w:tcBorders/>
            <w:vAlign w:val="center"/>
          </w:tcPr>
          <w:p>
            <w:pPr>
              <w:pStyle w:val="TableContents"/>
              <w:bidi w:val="0"/>
              <w:spacing w:before="0" w:after="283"/>
              <w:jc w:val="left"/>
              <w:rPr/>
            </w:pPr>
            <w:r>
              <w:rPr/>
              <w:t>Signature</w:t>
            </w:r>
          </w:p>
        </w:tc>
        <w:tc>
          <w:tcPr>
            <w:tcW w:w="7437" w:type="dxa"/>
            <w:tcBorders/>
            <w:vAlign w:val="center"/>
          </w:tcPr>
          <w:p>
            <w:pPr>
              <w:pStyle w:val="TableContents"/>
              <w:bidi w:val="0"/>
              <w:spacing w:before="0" w:after="0"/>
              <w:jc w:val="left"/>
              <w:rPr/>
            </w:pPr>
            <w:r>
              <w:rPr/>
              <w:t>Goldman Sachs &amp; Co. LLC on behalf of Ronald Lott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3224</Characters>
  <CharactersWithSpaces>3801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